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96" w:rsidRDefault="00F86D4A">
      <w:pPr>
        <w:pStyle w:val="a6"/>
        <w:spacing w:before="0"/>
        <w:ind w:left="0" w:firstLine="709"/>
        <w:jc w:val="left"/>
        <w:rPr>
          <w:b/>
          <w:lang w:val="ru-RU"/>
        </w:rPr>
      </w:pPr>
      <w:r>
        <w:rPr>
          <w:b/>
          <w:lang w:val="ru-RU"/>
        </w:rPr>
        <w:t>Правила использования API с</w:t>
      </w:r>
      <w:r>
        <w:rPr>
          <w:rFonts w:eastAsiaTheme="minorHAnsi"/>
          <w:b/>
          <w:lang w:val="ru-RU" w:eastAsia="en-US"/>
        </w:rPr>
        <w:t>ведения об использовании информ</w:t>
      </w:r>
      <w:r>
        <w:rPr>
          <w:rFonts w:eastAsiaTheme="minorHAnsi"/>
          <w:b/>
          <w:lang w:val="ru-RU" w:eastAsia="en-US"/>
        </w:rPr>
        <w:t>а</w:t>
      </w:r>
      <w:r>
        <w:rPr>
          <w:rFonts w:eastAsiaTheme="minorHAnsi"/>
          <w:b/>
          <w:lang w:val="ru-RU" w:eastAsia="en-US"/>
        </w:rPr>
        <w:t>ционно-коммуникационных технологий.</w:t>
      </w:r>
    </w:p>
    <w:p w:rsidR="00DF5C96" w:rsidRDefault="00DF5C96">
      <w:pPr>
        <w:pStyle w:val="a6"/>
        <w:spacing w:before="0"/>
        <w:ind w:left="0" w:firstLine="709"/>
        <w:jc w:val="left"/>
        <w:rPr>
          <w:b/>
          <w:sz w:val="24"/>
          <w:szCs w:val="24"/>
          <w:lang w:val="ru-RU"/>
        </w:rPr>
      </w:pPr>
    </w:p>
    <w:p w:rsidR="00DF5C96" w:rsidRDefault="00F86D4A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</w:t>
      </w:r>
      <w:r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ций, структур и констант, предоставляемых приложением (библиотекой, сервисом) для </w:t>
      </w:r>
      <w:r>
        <w:rPr>
          <w:sz w:val="24"/>
          <w:szCs w:val="24"/>
          <w:lang w:val="ru-RU"/>
        </w:rPr>
        <w:t>использования во внешних программных продуктах.</w:t>
      </w:r>
    </w:p>
    <w:p w:rsidR="00DF5C96" w:rsidRDefault="00F86D4A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r>
        <w:fldChar w:fldCharType="begin"/>
      </w:r>
      <w:r w:rsidRPr="00F86D4A">
        <w:rPr>
          <w:lang w:val="ru-RU"/>
        </w:rPr>
        <w:instrText xml:space="preserve"> </w:instrText>
      </w:r>
      <w:r>
        <w:instrText>HYPERLINK</w:instrText>
      </w:r>
      <w:r w:rsidRPr="00F86D4A">
        <w:rPr>
          <w:lang w:val="ru-RU"/>
        </w:rPr>
        <w:instrText xml:space="preserve"> "</w:instrText>
      </w:r>
      <w:r>
        <w:instrText>http</w:instrText>
      </w:r>
      <w:r w:rsidRPr="00F86D4A">
        <w:rPr>
          <w:lang w:val="ru-RU"/>
        </w:rPr>
        <w:instrText>://</w:instrText>
      </w:r>
      <w:r>
        <w:instrText>ru</w:instrText>
      </w:r>
      <w:r w:rsidRPr="00F86D4A">
        <w:rPr>
          <w:lang w:val="ru-RU"/>
        </w:rPr>
        <w:instrText>.</w:instrText>
      </w:r>
      <w:r>
        <w:instrText>wikipedia</w:instrText>
      </w:r>
      <w:r w:rsidRPr="00F86D4A">
        <w:rPr>
          <w:lang w:val="ru-RU"/>
        </w:rPr>
        <w:instrText>.</w:instrText>
      </w:r>
      <w:r>
        <w:instrText>org</w:instrText>
      </w:r>
      <w:r w:rsidRPr="00F86D4A">
        <w:rPr>
          <w:lang w:val="ru-RU"/>
        </w:rPr>
        <w:instrText>/</w:instrText>
      </w:r>
      <w:r>
        <w:instrText>wiki</w:instrText>
      </w:r>
      <w:r w:rsidRPr="00F86D4A">
        <w:rPr>
          <w:lang w:val="ru-RU"/>
        </w:rPr>
        <w:instrText>/%</w:instrText>
      </w:r>
      <w:r>
        <w:instrText>D</w:instrText>
      </w:r>
      <w:r w:rsidRPr="00F86D4A">
        <w:rPr>
          <w:lang w:val="ru-RU"/>
        </w:rPr>
        <w:instrText>0%</w:instrText>
      </w:r>
      <w:r>
        <w:instrText>A</w:instrText>
      </w:r>
      <w:r w:rsidRPr="00F86D4A">
        <w:rPr>
          <w:lang w:val="ru-RU"/>
        </w:rPr>
        <w:instrText>2%</w:instrText>
      </w:r>
      <w:r>
        <w:instrText>D</w:instrText>
      </w:r>
      <w:r w:rsidRPr="00F86D4A">
        <w:rPr>
          <w:lang w:val="ru-RU"/>
        </w:rPr>
        <w:instrText>0%</w:instrText>
      </w:r>
      <w:r>
        <w:instrText>B</w:instrText>
      </w:r>
      <w:r w:rsidRPr="00F86D4A">
        <w:rPr>
          <w:lang w:val="ru-RU"/>
        </w:rPr>
        <w:instrText>5%</w:instrText>
      </w:r>
      <w:r>
        <w:instrText>D</w:instrText>
      </w:r>
      <w:r w:rsidRPr="00F86D4A">
        <w:rPr>
          <w:lang w:val="ru-RU"/>
        </w:rPr>
        <w:instrText>0%</w:instrText>
      </w:r>
      <w:r>
        <w:instrText>BA</w:instrText>
      </w:r>
      <w:r w:rsidRPr="00F86D4A">
        <w:rPr>
          <w:lang w:val="ru-RU"/>
        </w:rPr>
        <w:instrText>%</w:instrText>
      </w:r>
      <w:r>
        <w:instrText>D</w:instrText>
      </w:r>
      <w:r w:rsidRPr="00F86D4A">
        <w:rPr>
          <w:lang w:val="ru-RU"/>
        </w:rPr>
        <w:instrText>1%81%</w:instrText>
      </w:r>
      <w:r>
        <w:instrText>D</w:instrText>
      </w:r>
      <w:r w:rsidRPr="00F86D4A">
        <w:rPr>
          <w:lang w:val="ru-RU"/>
        </w:rPr>
        <w:instrText>1%82%</w:instrText>
      </w:r>
      <w:r>
        <w:instrText>D</w:instrText>
      </w:r>
      <w:r w:rsidRPr="00F86D4A">
        <w:rPr>
          <w:lang w:val="ru-RU"/>
        </w:rPr>
        <w:instrText>0%</w:instrText>
      </w:r>
      <w:r>
        <w:instrText>BE</w:instrText>
      </w:r>
      <w:r w:rsidRPr="00F86D4A">
        <w:rPr>
          <w:lang w:val="ru-RU"/>
        </w:rPr>
        <w:instrText>%</w:instrText>
      </w:r>
      <w:r>
        <w:instrText>D</w:instrText>
      </w:r>
      <w:r w:rsidRPr="00F86D4A">
        <w:rPr>
          <w:lang w:val="ru-RU"/>
        </w:rPr>
        <w:instrText>0%</w:instrText>
      </w:r>
      <w:r>
        <w:instrText>B</w:instrText>
      </w:r>
      <w:r w:rsidRPr="00F86D4A">
        <w:rPr>
          <w:lang w:val="ru-RU"/>
        </w:rPr>
        <w:instrText>2%</w:instrText>
      </w:r>
      <w:r>
        <w:instrText>D</w:instrText>
      </w:r>
      <w:r w:rsidRPr="00F86D4A">
        <w:rPr>
          <w:lang w:val="ru-RU"/>
        </w:rPr>
        <w:instrText>1%8</w:instrText>
      </w:r>
      <w:r>
        <w:instrText>B</w:instrText>
      </w:r>
      <w:r w:rsidRPr="00F86D4A">
        <w:rPr>
          <w:lang w:val="ru-RU"/>
        </w:rPr>
        <w:instrText>%</w:instrText>
      </w:r>
      <w:r>
        <w:instrText>D</w:instrText>
      </w:r>
      <w:r w:rsidRPr="00F86D4A">
        <w:rPr>
          <w:lang w:val="ru-RU"/>
        </w:rPr>
        <w:instrText>0%</w:instrText>
      </w:r>
      <w:r>
        <w:instrText>B</w:instrText>
      </w:r>
      <w:r w:rsidRPr="00F86D4A">
        <w:rPr>
          <w:lang w:val="ru-RU"/>
        </w:rPr>
        <w:instrText>9_%</w:instrText>
      </w:r>
      <w:r>
        <w:instrText>D</w:instrText>
      </w:r>
      <w:r w:rsidRPr="00F86D4A">
        <w:rPr>
          <w:lang w:val="ru-RU"/>
        </w:rPr>
        <w:instrText>1%84%</w:instrText>
      </w:r>
      <w:r>
        <w:instrText>D</w:instrText>
      </w:r>
      <w:r w:rsidRPr="00F86D4A">
        <w:rPr>
          <w:lang w:val="ru-RU"/>
        </w:rPr>
        <w:instrText>0%</w:instrText>
      </w:r>
      <w:r>
        <w:instrText>BE</w:instrText>
      </w:r>
      <w:r w:rsidRPr="00F86D4A">
        <w:rPr>
          <w:lang w:val="ru-RU"/>
        </w:rPr>
        <w:instrText>%</w:instrText>
      </w:r>
      <w:r>
        <w:instrText>D</w:instrText>
      </w:r>
      <w:r w:rsidRPr="00F86D4A">
        <w:rPr>
          <w:lang w:val="ru-RU"/>
        </w:rPr>
        <w:instrText>1%80%</w:instrText>
      </w:r>
      <w:r>
        <w:instrText>D</w:instrText>
      </w:r>
      <w:r w:rsidRPr="00F86D4A">
        <w:rPr>
          <w:lang w:val="ru-RU"/>
        </w:rPr>
        <w:instrText>0%</w:instrText>
      </w:r>
      <w:r>
        <w:instrText>BC</w:instrText>
      </w:r>
      <w:r w:rsidRPr="00F86D4A">
        <w:rPr>
          <w:lang w:val="ru-RU"/>
        </w:rPr>
        <w:instrText>%</w:instrText>
      </w:r>
      <w:r>
        <w:instrText>D</w:instrText>
      </w:r>
      <w:r w:rsidRPr="00F86D4A">
        <w:rPr>
          <w:lang w:val="ru-RU"/>
        </w:rPr>
        <w:instrText>0%</w:instrText>
      </w:r>
      <w:r>
        <w:instrText>B</w:instrText>
      </w:r>
      <w:r w:rsidRPr="00F86D4A">
        <w:rPr>
          <w:lang w:val="ru-RU"/>
        </w:rPr>
        <w:instrText>0%</w:instrText>
      </w:r>
      <w:r>
        <w:instrText>D</w:instrText>
      </w:r>
      <w:r w:rsidRPr="00F86D4A">
        <w:rPr>
          <w:lang w:val="ru-RU"/>
        </w:rPr>
        <w:instrText>1%82" \</w:instrText>
      </w:r>
      <w:r>
        <w:instrText>h</w:instrText>
      </w:r>
      <w:r w:rsidRPr="00F86D4A">
        <w:rPr>
          <w:lang w:val="ru-RU"/>
        </w:rPr>
        <w:instrText xml:space="preserve"> </w:instrText>
      </w:r>
      <w:r>
        <w:fldChar w:fldCharType="separate"/>
      </w:r>
      <w:r>
        <w:rPr>
          <w:sz w:val="24"/>
          <w:szCs w:val="24"/>
          <w:lang w:val="ru-RU"/>
        </w:rPr>
        <w:t xml:space="preserve">текстовый формат </w: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>обмена данным</w:t>
      </w:r>
      <w:r>
        <w:rPr>
          <w:sz w:val="24"/>
          <w:szCs w:val="24"/>
          <w:lang w:val="ru-RU"/>
        </w:rPr>
        <w:t>и, основа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ный на </w:t>
      </w:r>
      <w:r>
        <w:fldChar w:fldCharType="begin"/>
      </w:r>
      <w:r w:rsidRPr="00F86D4A">
        <w:rPr>
          <w:lang w:val="ru-RU"/>
        </w:rPr>
        <w:instrText xml:space="preserve"> </w:instrText>
      </w:r>
      <w:r>
        <w:instrText>HYPERLINK</w:instrText>
      </w:r>
      <w:r w:rsidRPr="00F86D4A">
        <w:rPr>
          <w:lang w:val="ru-RU"/>
        </w:rPr>
        <w:instrText xml:space="preserve"> "</w:instrText>
      </w:r>
      <w:r>
        <w:instrText>http</w:instrText>
      </w:r>
      <w:r w:rsidRPr="00F86D4A">
        <w:rPr>
          <w:lang w:val="ru-RU"/>
        </w:rPr>
        <w:instrText>://</w:instrText>
      </w:r>
      <w:r>
        <w:instrText>ru</w:instrText>
      </w:r>
      <w:r w:rsidRPr="00F86D4A">
        <w:rPr>
          <w:lang w:val="ru-RU"/>
        </w:rPr>
        <w:instrText>.</w:instrText>
      </w:r>
      <w:r>
        <w:instrText>wikipedia</w:instrText>
      </w:r>
      <w:r w:rsidRPr="00F86D4A">
        <w:rPr>
          <w:lang w:val="ru-RU"/>
        </w:rPr>
        <w:instrText>.</w:instrText>
      </w:r>
      <w:r>
        <w:instrText>org</w:instrText>
      </w:r>
      <w:r w:rsidRPr="00F86D4A">
        <w:rPr>
          <w:lang w:val="ru-RU"/>
        </w:rPr>
        <w:instrText>/</w:instrText>
      </w:r>
      <w:r>
        <w:instrText>wiki</w:instrText>
      </w:r>
      <w:r w:rsidRPr="00F86D4A">
        <w:rPr>
          <w:lang w:val="ru-RU"/>
        </w:rPr>
        <w:instrText>/</w:instrText>
      </w:r>
      <w:r>
        <w:instrText>JavaScript</w:instrText>
      </w:r>
      <w:r w:rsidRPr="00F86D4A">
        <w:rPr>
          <w:lang w:val="ru-RU"/>
        </w:rPr>
        <w:instrText>" \</w:instrText>
      </w:r>
      <w:r>
        <w:instrText>h</w:instrText>
      </w:r>
      <w:r w:rsidRPr="00F86D4A">
        <w:rPr>
          <w:lang w:val="ru-RU"/>
        </w:rPr>
        <w:instrText xml:space="preserve"> </w:instrText>
      </w:r>
      <w:r>
        <w:fldChar w:fldCharType="separate"/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>и обычно используемый именно с этим языком.</w:t>
      </w:r>
      <w:proofErr w:type="gramEnd"/>
      <w:r>
        <w:rPr>
          <w:sz w:val="24"/>
          <w:szCs w:val="24"/>
          <w:lang w:val="ru-RU"/>
        </w:rPr>
        <w:t xml:space="preserve"> </w:t>
      </w:r>
    </w:p>
    <w:p w:rsidR="00DF5C96" w:rsidRDefault="00F86D4A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формирования запроса необходимо в адресной строке после адреса страницы ввести «?», а затем один или несколько параметро</w:t>
      </w:r>
      <w:r>
        <w:rPr>
          <w:sz w:val="24"/>
          <w:szCs w:val="24"/>
          <w:lang w:val="ru-RU"/>
        </w:rPr>
        <w:t xml:space="preserve">в запроса.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/7710568760-IKT/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=10.</w:t>
      </w:r>
    </w:p>
    <w:p w:rsidR="00DF5C96" w:rsidRDefault="00DF5C96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DF5C96" w:rsidRDefault="00F86D4A"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 w:rsidR="00DF5C96" w:rsidRDefault="00DF5C96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DF5C96" w:rsidRDefault="00F86D4A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</w:t>
      </w:r>
      <w:r>
        <w:rPr>
          <w:sz w:val="24"/>
          <w:szCs w:val="24"/>
          <w:lang w:val="ru-RU"/>
        </w:rPr>
        <w:t xml:space="preserve">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/7710568760-IKT/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=10, количество отображаемых элементов на</w:t>
      </w:r>
      <w:r>
        <w:rPr>
          <w:sz w:val="24"/>
          <w:szCs w:val="24"/>
          <w:lang w:val="ru-RU"/>
        </w:rPr>
        <w:t xml:space="preserve"> одной странице станет 10.</w:t>
      </w:r>
    </w:p>
    <w:p w:rsidR="00DF5C96" w:rsidRDefault="00DF5C96"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DF5C96" w:rsidRDefault="00F86D4A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/7710568760-IKT/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>=2 в ответе отобрази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</w:t>
      </w:r>
      <w:r>
        <w:rPr>
          <w:sz w:val="24"/>
          <w:szCs w:val="24"/>
        </w:rPr>
        <w:t>fset</w:t>
      </w:r>
      <w:r>
        <w:rPr>
          <w:sz w:val="24"/>
          <w:szCs w:val="24"/>
          <w:lang w:val="ru-RU"/>
        </w:rPr>
        <w:t xml:space="preserve"> приорите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DF5C96" w:rsidRDefault="00DF5C96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DF5C96" w:rsidRDefault="00F86D4A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/7710568760-IKT/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=100, вывод данных начнется со 101го элемента. При совместном испол</w:t>
      </w:r>
      <w:r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</w:t>
      </w:r>
      <w:r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ляет более точно задать позицию.</w:t>
      </w:r>
    </w:p>
    <w:p w:rsidR="00DF5C96" w:rsidRDefault="00DF5C96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 w:rsidR="00DF5C96" w:rsidRDefault="00F86D4A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</w:t>
      </w:r>
      <w:r>
        <w:rPr>
          <w:sz w:val="24"/>
          <w:szCs w:val="24"/>
          <w:lang w:val="ru-RU"/>
        </w:rPr>
        <w:t xml:space="preserve"> а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>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 w:rsidR="00DF5C96" w:rsidRDefault="00DF5C96"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 w:rsidR="00DF5C96" w:rsidRDefault="00F86D4A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>: PERIOD, PERIODICITY, STRCODE, KVSR, RZPR, KCSR, KVR, AMOUNT, TARGET</w:t>
      </w:r>
    </w:p>
    <w:p w:rsidR="00DF5C96" w:rsidRDefault="00DF5C96">
      <w:pPr>
        <w:pStyle w:val="a8"/>
        <w:widowControl/>
        <w:tabs>
          <w:tab w:val="left" w:pos="709"/>
        </w:tabs>
        <w:ind w:left="1077" w:firstLine="0"/>
        <w:jc w:val="left"/>
        <w:rPr>
          <w:rStyle w:val="x1a"/>
        </w:rPr>
      </w:pPr>
    </w:p>
    <w:p w:rsidR="00DF5C96" w:rsidRDefault="00F86D4A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7710568760-IKT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 w:rsidR="00DF5C96">
        <w:trPr>
          <w:cantSplit/>
          <w:tblHeader/>
        </w:trPr>
        <w:tc>
          <w:tcPr>
            <w:tcW w:w="1399" w:type="pct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Отчетная дата.</w:t>
            </w:r>
          </w:p>
          <w:p w:rsidR="00DF5C96" w:rsidRDefault="00DF5C9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F5C96">
        <w:trPr>
          <w:cantSplit/>
          <w:trHeight w:val="244"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периодичности:</w:t>
            </w:r>
          </w:p>
          <w:p w:rsidR="00DF5C96" w:rsidRDefault="00F86D4A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F5C96" w:rsidRDefault="00F86D4A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F5C96" w:rsidRDefault="00F86D4A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F5C96" w:rsidRDefault="00F86D4A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Оперативные данные 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 (ОКУД 0503177)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KVSR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расходов по БК (ОКУД 0503177)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RZPR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расходов по БК (ОКУД 0503177)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KCSR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расходов по БК (ОКУД 0503177)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KVR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  <w:r>
              <w:rPr>
                <w:rFonts w:ascii="Times New Roman" w:hAnsi="Times New Roman" w:cs="Times New Roman"/>
              </w:rPr>
              <w:t xml:space="preserve"> расходов по БК (ОКУД 0503177)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AMOUNT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(ОКУД 0503177)</w:t>
            </w:r>
          </w:p>
        </w:tc>
      </w:tr>
      <w:tr w:rsidR="00DF5C96">
        <w:trPr>
          <w:cantSplit/>
        </w:trPr>
        <w:tc>
          <w:tcPr>
            <w:tcW w:w="1399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TARGET</w:t>
            </w:r>
          </w:p>
        </w:tc>
        <w:tc>
          <w:tcPr>
            <w:tcW w:w="672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80" w:type="pct"/>
            <w:shd w:val="clear" w:color="auto" w:fill="auto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цели произведенных расходов (ОКУД 0503177)</w:t>
            </w:r>
          </w:p>
        </w:tc>
      </w:tr>
    </w:tbl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DF5C96" w:rsidRDefault="00F86D4A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>Блок SUBBO с набором атрибутов: FONAME, FOCODE, BUDGET, OKPO, INN, CODESUB.</w:t>
      </w:r>
    </w:p>
    <w:p w:rsidR="00DF5C96" w:rsidRDefault="00F86D4A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7710568760-IKT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DF5C96">
        <w:trPr>
          <w:tblHeader/>
        </w:trPr>
        <w:tc>
          <w:tcPr>
            <w:tcW w:w="2127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субъекта </w:t>
            </w:r>
            <w:r>
              <w:rPr>
                <w:rFonts w:ascii="Times New Roman" w:hAnsi="Times New Roman" w:cs="Times New Roman"/>
              </w:rPr>
              <w:t>отчетности</w:t>
            </w:r>
          </w:p>
        </w:tc>
      </w:tr>
    </w:tbl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DF5C96" w:rsidRDefault="00F86D4A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</w:t>
      </w:r>
      <w:proofErr w:type="gramStart"/>
      <w:r>
        <w:rPr>
          <w:rStyle w:val="x1a"/>
          <w:lang w:val="ru-RU"/>
        </w:rPr>
        <w:t>CODE</w:t>
      </w:r>
      <w:proofErr w:type="gramEnd"/>
      <w:r>
        <w:rPr>
          <w:rStyle w:val="x1a"/>
          <w:lang w:val="ru-RU"/>
        </w:rPr>
        <w:t>, ОКТМОNAME, REGIONCODE.</w:t>
      </w:r>
    </w:p>
    <w:p w:rsidR="00DF5C96" w:rsidRDefault="00F86D4A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7710568760-IKT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DF5C96">
        <w:trPr>
          <w:tblHeader/>
        </w:trPr>
        <w:tc>
          <w:tcPr>
            <w:tcW w:w="2127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CODE</w:t>
            </w:r>
            <w:proofErr w:type="gramEnd"/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NAME</w:t>
            </w:r>
            <w:proofErr w:type="gramEnd"/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 w:rsidR="00DF5C96">
        <w:trPr>
          <w:trHeight w:val="76"/>
        </w:trPr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DF5C96" w:rsidRDefault="00F86D4A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DF5C96" w:rsidRDefault="00F86D4A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7710568760-IKT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DF5C96">
        <w:trPr>
          <w:tblHeader/>
        </w:trPr>
        <w:tc>
          <w:tcPr>
            <w:tcW w:w="2127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МОУ </w:t>
            </w:r>
            <w:r>
              <w:rPr>
                <w:rFonts w:ascii="Times New Roman" w:hAnsi="Times New Roman" w:cs="Times New Roman"/>
              </w:rPr>
              <w:t>ФК;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(ОКУД 0503177);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бюджетным фондом (ОКУД 0503177);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айконур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(ФО);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(ГВБФ);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>
              <w:rPr>
                <w:rFonts w:ascii="Times New Roman" w:hAnsi="Times New Roman" w:cs="Times New Roman"/>
              </w:rPr>
              <w:t>администратор бюджетных средств (реорганизация) (ОКУД 0503177);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(реорганизация);</w:t>
            </w:r>
          </w:p>
          <w:p w:rsidR="00DF5C96" w:rsidRDefault="00F86D4A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орган Федерального казначейства (ТОФК).</w:t>
            </w:r>
          </w:p>
        </w:tc>
      </w:tr>
    </w:tbl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DF5C96" w:rsidRDefault="00F86D4A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DF5C96" w:rsidRDefault="00F86D4A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7710568760-IKT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DF5C96">
        <w:trPr>
          <w:tblHeader/>
        </w:trPr>
        <w:tc>
          <w:tcPr>
            <w:tcW w:w="2127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ID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DF5C96" w:rsidRDefault="00F86D4A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 w:rsidR="00DF5C96" w:rsidRDefault="00F86D4A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 w:rsidR="00DF5C96" w:rsidRDefault="00F86D4A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DF5C96" w:rsidRDefault="00F86D4A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TYPEREORG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DF5C96" w:rsidRDefault="00F86D4A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7710568760-IKT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typereorg</w:t>
      </w:r>
      <w:proofErr w:type="spellEnd"/>
      <w:r>
        <w:rPr>
          <w:rStyle w:val="x1a"/>
          <w:lang w:val="ru-RU"/>
        </w:rPr>
        <w:t>.</w:t>
      </w:r>
    </w:p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DF5C96">
        <w:trPr>
          <w:tblHeader/>
        </w:trPr>
        <w:tc>
          <w:tcPr>
            <w:tcW w:w="2127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реорганизации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реорганизации.</w:t>
            </w:r>
          </w:p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DF5C96" w:rsidRDefault="00F86D4A" w:rsidP="00F86D4A">
            <w:pPr>
              <w:pStyle w:val="HTML"/>
              <w:numPr>
                <w:ilvl w:val="0"/>
                <w:numId w:val="1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 (ОКУД 0503177);</w:t>
            </w:r>
          </w:p>
          <w:p w:rsidR="00DF5C96" w:rsidRDefault="00F86D4A" w:rsidP="00F86D4A">
            <w:pPr>
              <w:pStyle w:val="HTML"/>
              <w:numPr>
                <w:ilvl w:val="0"/>
                <w:numId w:val="1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Передаточная (разделительная) (ОКУД 0503177 по ГРБС);</w:t>
            </w:r>
          </w:p>
          <w:p w:rsidR="00DF5C96" w:rsidRDefault="00F86D4A" w:rsidP="00F86D4A">
            <w:pPr>
              <w:pStyle w:val="HTML"/>
              <w:numPr>
                <w:ilvl w:val="0"/>
                <w:numId w:val="1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Ликвидационная (ОКУД 0503177 по ГРБС).</w:t>
            </w:r>
          </w:p>
        </w:tc>
      </w:tr>
    </w:tbl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DF5C96" w:rsidRDefault="00F86D4A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MRCIKT с набором атрибутов: CODE, NAME</w:t>
      </w:r>
    </w:p>
    <w:p w:rsidR="00DF5C96" w:rsidRDefault="00F86D4A">
      <w:r>
        <w:t xml:space="preserve">Для вывода блока в адресной строке нужно ввести: </w:t>
      </w:r>
    </w:p>
    <w:p w:rsidR="00DF5C96" w:rsidRDefault="00F86D4A">
      <w:pPr>
        <w:rPr>
          <w:rStyle w:val="a5"/>
        </w:rPr>
      </w:pPr>
      <w:r>
        <w:rPr>
          <w:lang w:val="en-US"/>
        </w:rPr>
        <w:t>http</w:t>
      </w:r>
      <w:r>
        <w:t>://</w:t>
      </w:r>
      <w:r>
        <w:rPr>
          <w:lang w:val="en-US"/>
        </w:rPr>
        <w:t>budget</w:t>
      </w:r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/</w:t>
      </w:r>
      <w:proofErr w:type="spellStart"/>
      <w:r>
        <w:rPr>
          <w:lang w:val="en-US"/>
        </w:rPr>
        <w:t>epbs</w:t>
      </w:r>
      <w:proofErr w:type="spellEnd"/>
      <w:r>
        <w:t>/</w:t>
      </w:r>
      <w:r>
        <w:rPr>
          <w:lang w:val="en-US"/>
        </w:rPr>
        <w:t>registry</w:t>
      </w:r>
      <w:r>
        <w:t>/7710568760-IKT/</w:t>
      </w:r>
      <w:proofErr w:type="spellStart"/>
      <w:r>
        <w:t>data?blocks</w:t>
      </w:r>
      <w:proofErr w:type="spellEnd"/>
      <w:r>
        <w:t>=MRCIKT</w:t>
      </w:r>
    </w:p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DF5C96">
        <w:trPr>
          <w:tblHeader/>
        </w:trPr>
        <w:tc>
          <w:tcPr>
            <w:tcW w:w="2127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VARCHAR2 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показателя</w:t>
            </w:r>
          </w:p>
        </w:tc>
      </w:tr>
      <w:tr w:rsidR="00DF5C96">
        <w:tc>
          <w:tcPr>
            <w:tcW w:w="2127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DF5C96" w:rsidRDefault="00F86D4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показателя</w:t>
            </w:r>
          </w:p>
        </w:tc>
      </w:tr>
    </w:tbl>
    <w:p w:rsidR="00DF5C96" w:rsidRDefault="00DF5C96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b/>
          <w:lang w:val="ru-RU"/>
        </w:rPr>
      </w:pPr>
    </w:p>
    <w:p w:rsidR="00DF5C96" w:rsidRDefault="00F86D4A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 </w:t>
      </w:r>
      <w:r>
        <w:rPr>
          <w:spacing w:val="2"/>
          <w:sz w:val="24"/>
          <w:szCs w:val="24"/>
          <w:lang w:val="ru-RU"/>
        </w:rPr>
        <w:t>Например, е</w:t>
      </w:r>
      <w:r>
        <w:rPr>
          <w:spacing w:val="2"/>
          <w:sz w:val="24"/>
          <w:szCs w:val="24"/>
          <w:lang w:val="ru-RU"/>
        </w:rPr>
        <w:t>с</w:t>
      </w:r>
      <w:r>
        <w:rPr>
          <w:spacing w:val="2"/>
          <w:sz w:val="24"/>
          <w:szCs w:val="24"/>
          <w:lang w:val="ru-RU"/>
        </w:rPr>
        <w:t xml:space="preserve">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/7710568760-IKT/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 w:rsidR="00DF5C96" w:rsidRDefault="00DF5C96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DF5C96" w:rsidRDefault="00F86D4A"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5C96" w:rsidRDefault="00DF5C96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Отчетной дате (атрибут PERIOD, блок INFO). Например, если указать в запросе </w:t>
      </w:r>
      <w:r>
        <w:rPr>
          <w:rFonts w:ascii="Times New Roman" w:hAnsi="Times New Roman" w:cs="Times New Roman"/>
          <w:spacing w:val="-2"/>
          <w:sz w:val="24"/>
          <w:szCs w:val="24"/>
        </w:rPr>
        <w:t>http://budget.gov.ru/epbs/registry/7710568760-IKT/data?filterperiod=01012018, то в ответ пол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pacing w:val="-2"/>
          <w:sz w:val="24"/>
          <w:szCs w:val="24"/>
        </w:rPr>
        <w:t>чим только те записи, у которых отчетная дата соответствует 01.01.2018.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</w:t>
      </w:r>
      <w:r>
        <w:rPr>
          <w:rFonts w:ascii="Times New Roman" w:hAnsi="Times New Roman" w:cs="Times New Roman"/>
          <w:spacing w:val="-2"/>
          <w:sz w:val="24"/>
          <w:szCs w:val="24"/>
        </w:rPr>
        <w:t>//budget.gov.ru/epbs/registry/7710568760-IKT/data?filter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годовой тип периодичности.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мер, если указать в запросе http://budget</w:t>
      </w:r>
      <w:r>
        <w:rPr>
          <w:rFonts w:ascii="Times New Roman" w:hAnsi="Times New Roman" w:cs="Times New Roman"/>
          <w:spacing w:val="-2"/>
          <w:sz w:val="24"/>
          <w:szCs w:val="24"/>
        </w:rPr>
        <w:t>.gov.ru/epbs/registry/7710568760-IKT/data?filter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=139, то в ответ получим только те записи, у которых код субъе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та бюджетной отчетности равен 139.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ОКПО субъекта бюджетной отчетности (атрибут OKPO, блок SUBBO). Например, если указать в запросе </w:t>
      </w:r>
      <w:r>
        <w:rPr>
          <w:rFonts w:ascii="Times New Roman" w:hAnsi="Times New Roman" w:cs="Times New Roman"/>
          <w:spacing w:val="-2"/>
          <w:sz w:val="24"/>
          <w:szCs w:val="24"/>
        </w:rPr>
        <w:t>http://budget.gov.ru/epbs/registry/7710568760-IKT/data?filtersubbo.okpo=00013474, то в ответ получим только те записи, у которых ОКПО субъекта бюджетной отчетности равно 00013474.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ИНН субъекта бюджетной отчетности (атрибут INN, блок SUBBO). Например, е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ли </w:t>
      </w:r>
      <w:r>
        <w:rPr>
          <w:rFonts w:ascii="Times New Roman" w:hAnsi="Times New Roman" w:cs="Times New Roman"/>
          <w:spacing w:val="-2"/>
          <w:sz w:val="24"/>
          <w:szCs w:val="24"/>
        </w:rPr>
        <w:t>указать в запросе http://budget.gov.ru/epbs/registry/7710568760-IKT/data?filtersubbo.inn=7710168360, то в ответ получим только те записи, у которых ИНН субъекта бюджетной отчетности равен 7710168360.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Код субъекта отчетности (атрибут CODESUB, блок SUBBO). Н</w:t>
      </w:r>
      <w:r>
        <w:rPr>
          <w:rFonts w:ascii="Times New Roman" w:hAnsi="Times New Roman" w:cs="Times New Roman"/>
          <w:spacing w:val="-2"/>
          <w:sz w:val="24"/>
          <w:szCs w:val="24"/>
        </w:rPr>
        <w:t>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http://budget.gov.ru/epbs/registry/7710568760-IKT/data?filtersubbo.codesub=168030010016800000001, то в ответ получим только те записи, у которых код субъекта отчетности равен 168030010016800000001.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ODE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>, блок ОКТМО). Например, если указать в запросе http://budget.gov.ru/epbs/registry/7710568760-IKT/data?filteroktmo.oktmocode=00000001, то в ответ получим только те записи, у которых код ОКТМО равен 00000001.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NAME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>, блок О</w:t>
      </w:r>
      <w:r>
        <w:rPr>
          <w:rFonts w:ascii="Times New Roman" w:hAnsi="Times New Roman" w:cs="Times New Roman"/>
          <w:spacing w:val="-2"/>
          <w:sz w:val="24"/>
          <w:szCs w:val="24"/>
        </w:rPr>
        <w:t>КТМО). Например, если указать в запросе http://budget.gov.ru/epbs/registry/7710568760-IKT/data?filteroktmo.oktmoname=Федеральный бюджет, то в ответ получим только те зап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си, у которых наименование ОКТМО соответствует значению «Федеральный бюджет».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</w:t>
      </w:r>
      <w:r>
        <w:rPr>
          <w:rFonts w:ascii="Times New Roman" w:hAnsi="Times New Roman" w:cs="Times New Roman"/>
          <w:spacing w:val="-2"/>
          <w:sz w:val="24"/>
          <w:szCs w:val="24"/>
        </w:rPr>
        <w:t>ъекта РФ (атрибут REGIONCODE, блок ОКТМО).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http://budget.gov.ru/epbs/registry/7710568760-IKT/data?filteroktmo.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=73, то в ответ получим только те записи, у которых код субъекта РФ равен 73.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данных (ат</w:t>
      </w:r>
      <w:r>
        <w:rPr>
          <w:rFonts w:ascii="Times New Roman" w:hAnsi="Times New Roman" w:cs="Times New Roman"/>
          <w:spacing w:val="-2"/>
          <w:sz w:val="24"/>
          <w:szCs w:val="24"/>
        </w:rPr>
        <w:t>рибут ID, блок DATASOURCE).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http://budget.gov.ru/epbs/registry/7710568760-IKT/data?filter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atasour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=2, то в ответ получим только те записи, у которых код источника данных равен 2 (Главный адм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нистратор бюджетных средств)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DF5C96" w:rsidRDefault="00F86D4A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показателя  (атрибут CODE, блок MRCIKT). Например, если указать в запр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се http://budget.gov.ru/epbs/registry/7710568760-IKT/data?filterMrcikt.code=041, то в ответ п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лучим только те записи, у которых код показателя равен 041 (Приобретение автоматизир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ванных рабочих мест, транспортно-коммуникационного оборудования, серверного, периф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рийного и др. оборудования).</w:t>
      </w:r>
    </w:p>
    <w:p w:rsidR="00DF5C96" w:rsidRDefault="00DF5C96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  <w:bookmarkStart w:id="0" w:name="_GoBack"/>
    </w:p>
    <w:bookmarkEnd w:id="0"/>
    <w:p w:rsidR="00DF5C96" w:rsidRDefault="00F86D4A"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 w:rsidR="00DF5C96" w:rsidRDefault="00DF5C96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 w:rsidR="00DF5C96" w:rsidRDefault="00F86D4A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 xml:space="preserve">используется для изменения порядка сортировки. </w:t>
      </w:r>
      <w:r>
        <w:rPr>
          <w:lang w:val="ru-RU"/>
        </w:rPr>
        <w:t>Например: http://budget.gov.ru/epbs/registry/</w:t>
      </w:r>
      <w:r>
        <w:rPr>
          <w:spacing w:val="-2"/>
          <w:lang w:val="ru-RU"/>
        </w:rPr>
        <w:t>7710568760-IKT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7710568760-IKT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</w:t>
      </w:r>
      <w:r>
        <w:rPr>
          <w:lang w:val="ru-RU"/>
        </w:rPr>
        <w:t>р</w:t>
      </w:r>
      <w:r>
        <w:rPr>
          <w:lang w:val="ru-RU"/>
        </w:rPr>
        <w:t>тировка по отчет</w:t>
      </w:r>
      <w:r>
        <w:rPr>
          <w:lang w:val="ru-RU"/>
        </w:rPr>
        <w:t>ной дате в порядке возрастания.</w:t>
      </w:r>
    </w:p>
    <w:p w:rsidR="00DF5C96" w:rsidRDefault="00DF5C96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sectPr w:rsidR="00DF5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23A16"/>
    <w:multiLevelType w:val="hybridMultilevel"/>
    <w:tmpl w:val="2C12288A"/>
    <w:lvl w:ilvl="0" w:tplc="45FA0BAE"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4896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E3F98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D067916"/>
    <w:multiLevelType w:val="hybridMultilevel"/>
    <w:tmpl w:val="3948F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2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02087A"/>
    <w:multiLevelType w:val="multilevel"/>
    <w:tmpl w:val="3ABEEA08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6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16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8"/>
  </w:num>
  <w:num w:numId="10">
    <w:abstractNumId w:val="13"/>
  </w:num>
  <w:num w:numId="11">
    <w:abstractNumId w:val="3"/>
  </w:num>
  <w:num w:numId="12">
    <w:abstractNumId w:val="10"/>
  </w:num>
  <w:num w:numId="13">
    <w:abstractNumId w:val="11"/>
  </w:num>
  <w:num w:numId="14">
    <w:abstractNumId w:val="7"/>
  </w:num>
  <w:num w:numId="15">
    <w:abstractNumId w:val="6"/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арова Анна Андреевна">
    <w15:presenceInfo w15:providerId="AD" w15:userId="S-1-5-21-1757981266-1606980848-1708537768-109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F5C96"/>
    <w:rsid w:val="00DF5C96"/>
    <w:rsid w:val="00F8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paragraph" w:styleId="20">
    <w:name w:val="heading 2"/>
    <w:basedOn w:val="a0"/>
    <w:next w:val="a0"/>
    <w:link w:val="21"/>
    <w:qFormat/>
    <w:pPr>
      <w:keepNext/>
      <w:tabs>
        <w:tab w:val="num" w:pos="933"/>
      </w:tabs>
      <w:spacing w:before="240" w:after="60"/>
      <w:ind w:left="933" w:hanging="576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pPr>
      <w:keepNext/>
      <w:tabs>
        <w:tab w:val="num" w:pos="1077"/>
      </w:tabs>
      <w:spacing w:before="240" w:after="60"/>
      <w:ind w:left="1077" w:hanging="72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0"/>
    <w:next w:val="a0"/>
    <w:link w:val="41"/>
    <w:qFormat/>
    <w:pPr>
      <w:keepNext/>
      <w:tabs>
        <w:tab w:val="num" w:pos="1437"/>
      </w:tabs>
      <w:spacing w:before="240" w:after="60"/>
      <w:ind w:left="1221" w:hanging="864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pPr>
      <w:tabs>
        <w:tab w:val="num" w:pos="1365"/>
      </w:tabs>
      <w:spacing w:before="240" w:after="60"/>
      <w:ind w:left="1365" w:hanging="1008"/>
      <w:outlineLvl w:val="4"/>
    </w:pPr>
    <w:rPr>
      <w:rFonts w:ascii="Arial" w:hAnsi="Arial"/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objectbox">
    <w:name w:val="objectbox"/>
    <w:basedOn w:val="a1"/>
  </w:style>
  <w:style w:type="character" w:customStyle="1" w:styleId="21">
    <w:name w:val="Заголовок 2 Знак"/>
    <w:basedOn w:val="a1"/>
    <w:link w:val="2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Times New Roman"/>
      <w:b/>
      <w:bCs/>
      <w:iCs/>
      <w:sz w:val="24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C035B-E304-4AA6-9BA4-353FC89B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8279</TotalTime>
  <Pages>4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Синицина Евгения Николаевна</cp:lastModifiedBy>
  <cp:revision>129</cp:revision>
  <dcterms:created xsi:type="dcterms:W3CDTF">2015-04-23T07:49:00Z</dcterms:created>
  <dcterms:modified xsi:type="dcterms:W3CDTF">2020-05-22T06:10:00Z</dcterms:modified>
</cp:coreProperties>
</file>